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B6" w:rsidRPr="000050E2" w:rsidRDefault="007046B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9918"/>
      </w:tblGrid>
      <w:tr w:rsidR="007046B6" w:rsidRPr="000050E2" w:rsidTr="00D516CA">
        <w:tc>
          <w:tcPr>
            <w:tcW w:w="3258" w:type="dxa"/>
          </w:tcPr>
          <w:p w:rsidR="000F304B" w:rsidRPr="000050E2" w:rsidRDefault="007046B6" w:rsidP="000F304B">
            <w:pPr>
              <w:rPr>
                <w:rFonts w:asciiTheme="minorHAnsi" w:hAnsiTheme="minorHAnsi"/>
              </w:rPr>
            </w:pPr>
            <w:r w:rsidRPr="000050E2">
              <w:rPr>
                <w:rFonts w:asciiTheme="minorHAnsi" w:hAnsiTheme="minorHAnsi"/>
              </w:rPr>
              <w:t>Pre-task writing – on this side a “no response” is legitimate</w:t>
            </w:r>
            <w:r w:rsidR="000F304B" w:rsidRPr="000050E2">
              <w:rPr>
                <w:rFonts w:asciiTheme="minorHAnsi" w:hAnsiTheme="minorHAnsi"/>
              </w:rPr>
              <w:t xml:space="preserve"> </w:t>
            </w:r>
          </w:p>
          <w:p w:rsidR="000F304B" w:rsidRPr="000050E2" w:rsidRDefault="000F304B" w:rsidP="000F304B">
            <w:pPr>
              <w:rPr>
                <w:rFonts w:asciiTheme="minorHAnsi" w:hAnsiTheme="minorHAnsi"/>
                <w:b/>
                <w:sz w:val="20"/>
              </w:rPr>
            </w:pPr>
          </w:p>
          <w:p w:rsidR="007046B6" w:rsidRPr="000050E2" w:rsidRDefault="000F304B" w:rsidP="000F304B">
            <w:pPr>
              <w:rPr>
                <w:rFonts w:asciiTheme="minorHAnsi" w:hAnsiTheme="minorHAnsi"/>
              </w:rPr>
            </w:pPr>
            <w:r w:rsidRPr="000050E2">
              <w:rPr>
                <w:rFonts w:asciiTheme="minorHAnsi" w:hAnsiTheme="minorHAnsi"/>
                <w:b/>
                <w:sz w:val="20"/>
              </w:rPr>
              <w:t xml:space="preserve">My impression and recollection from </w:t>
            </w:r>
            <w:proofErr w:type="spellStart"/>
            <w:r w:rsidRPr="000050E2">
              <w:rPr>
                <w:rFonts w:asciiTheme="minorHAnsi" w:hAnsiTheme="minorHAnsi"/>
                <w:b/>
                <w:sz w:val="20"/>
              </w:rPr>
              <w:t>ed</w:t>
            </w:r>
            <w:proofErr w:type="spellEnd"/>
            <w:r w:rsidRPr="000050E2">
              <w:rPr>
                <w:rFonts w:asciiTheme="minorHAnsi" w:hAnsiTheme="minorHAnsi"/>
                <w:b/>
                <w:sz w:val="20"/>
              </w:rPr>
              <w:t xml:space="preserve"> psych/development is that:</w:t>
            </w:r>
          </w:p>
        </w:tc>
        <w:tc>
          <w:tcPr>
            <w:tcW w:w="9918" w:type="dxa"/>
          </w:tcPr>
          <w:p w:rsidR="007046B6" w:rsidRPr="000050E2" w:rsidRDefault="007046B6">
            <w:pPr>
              <w:rPr>
                <w:rFonts w:asciiTheme="minorHAnsi" w:hAnsiTheme="minorHAnsi"/>
                <w:b/>
                <w:bCs/>
              </w:rPr>
            </w:pPr>
            <w:r w:rsidRPr="000050E2">
              <w:rPr>
                <w:rFonts w:asciiTheme="minorHAnsi" w:hAnsiTheme="minorHAnsi"/>
                <w:b/>
                <w:bCs/>
              </w:rPr>
              <w:t>Post-task writing</w:t>
            </w:r>
          </w:p>
        </w:tc>
      </w:tr>
      <w:tr w:rsidR="007046B6" w:rsidRPr="000050E2" w:rsidTr="00133436">
        <w:trPr>
          <w:trHeight w:val="5732"/>
        </w:trPr>
        <w:tc>
          <w:tcPr>
            <w:tcW w:w="3258" w:type="dxa"/>
          </w:tcPr>
          <w:p w:rsidR="003B040E" w:rsidRPr="000050E2" w:rsidRDefault="003B040E" w:rsidP="003B040E">
            <w:pPr>
              <w:rPr>
                <w:rFonts w:asciiTheme="minorHAnsi" w:hAnsiTheme="minorHAnsi"/>
              </w:rPr>
            </w:pPr>
          </w:p>
          <w:p w:rsidR="007046B6" w:rsidRPr="000050E2" w:rsidRDefault="003B040E" w:rsidP="003B040E">
            <w:pPr>
              <w:rPr>
                <w:rFonts w:asciiTheme="minorHAnsi" w:hAnsiTheme="minorHAnsi"/>
                <w:b/>
              </w:rPr>
            </w:pPr>
            <w:r w:rsidRPr="000050E2">
              <w:rPr>
                <w:rFonts w:asciiTheme="minorHAnsi" w:hAnsiTheme="minorHAnsi"/>
                <w:b/>
              </w:rPr>
              <w:t xml:space="preserve"> </w:t>
            </w:r>
            <w:r w:rsidR="007046B6" w:rsidRPr="000050E2">
              <w:rPr>
                <w:rFonts w:asciiTheme="minorHAnsi" w:hAnsiTheme="minorHAnsi"/>
                <w:b/>
              </w:rPr>
              <w:t>Physical growth</w:t>
            </w:r>
            <w:r w:rsidRPr="000050E2">
              <w:rPr>
                <w:rFonts w:asciiTheme="minorHAnsi" w:hAnsiTheme="minorHAnsi"/>
                <w:b/>
              </w:rPr>
              <w:t xml:space="preserve"> </w:t>
            </w:r>
          </w:p>
          <w:p w:rsidR="003B040E" w:rsidRPr="000050E2" w:rsidRDefault="003B040E" w:rsidP="003B040E">
            <w:pPr>
              <w:rPr>
                <w:rFonts w:asciiTheme="minorHAnsi" w:hAnsiTheme="minorHAnsi"/>
              </w:rPr>
            </w:pPr>
          </w:p>
          <w:p w:rsidR="003B040E" w:rsidRPr="000050E2" w:rsidRDefault="003B040E" w:rsidP="003B040E">
            <w:pPr>
              <w:rPr>
                <w:rFonts w:asciiTheme="minorHAnsi" w:hAnsiTheme="minorHAnsi"/>
              </w:rPr>
            </w:pPr>
            <w:r w:rsidRPr="000050E2">
              <w:rPr>
                <w:rFonts w:asciiTheme="minorHAnsi" w:hAnsiTheme="minorHAnsi"/>
              </w:rPr>
              <w:t>This is a stage where kids grow but are not yet experiencing the full brunt of puberty. Girls may begin sexual development but boys lag behind for a while.</w:t>
            </w:r>
          </w:p>
          <w:p w:rsidR="00207F01" w:rsidRPr="000050E2" w:rsidRDefault="003F5EDD">
            <w:pPr>
              <w:rPr>
                <w:rFonts w:asciiTheme="minorHAnsi" w:hAnsiTheme="minorHAnsi"/>
              </w:rPr>
            </w:pPr>
            <w:r w:rsidRPr="000050E2">
              <w:rPr>
                <w:rFonts w:asciiTheme="minorHAnsi" w:hAnsiTheme="minorHAnsi"/>
              </w:rPr>
              <w:t xml:space="preserve"> </w:t>
            </w:r>
          </w:p>
        </w:tc>
        <w:tc>
          <w:tcPr>
            <w:tcW w:w="9918" w:type="dxa"/>
          </w:tcPr>
          <w:p w:rsidR="00D516CA" w:rsidRPr="000050E2" w:rsidRDefault="00D516CA" w:rsidP="00D516CA">
            <w:pPr>
              <w:rPr>
                <w:rFonts w:asciiTheme="minorHAnsi" w:hAnsiTheme="minorHAnsi"/>
              </w:rPr>
            </w:pPr>
            <w:r w:rsidRPr="000050E2">
              <w:rPr>
                <w:rFonts w:asciiTheme="minorHAnsi" w:hAnsiTheme="minorHAnsi"/>
              </w:rPr>
              <w:t>Although physical growth is more gradual girls may begin puberty at this time as menstruation and secondary sex characteristics begin to develop.</w:t>
            </w:r>
            <w:r w:rsidR="00133436" w:rsidRPr="000050E2">
              <w:rPr>
                <w:rFonts w:asciiTheme="minorHAnsi" w:hAnsiTheme="minorHAnsi"/>
              </w:rPr>
              <w:t xml:space="preserve"> Both fine and gross motor skills develop further. Girls tend to have better fine motor skills while boys tend to have better gross motor skills.</w:t>
            </w:r>
          </w:p>
          <w:p w:rsidR="00D516CA" w:rsidRPr="000050E2" w:rsidRDefault="00D516CA">
            <w:pPr>
              <w:rPr>
                <w:rFonts w:asciiTheme="minorHAnsi" w:hAnsiTheme="minorHAnsi"/>
              </w:rPr>
            </w:pPr>
          </w:p>
          <w:p w:rsidR="00D516CA" w:rsidRPr="000050E2" w:rsidRDefault="00D516CA" w:rsidP="00D516CA">
            <w:pPr>
              <w:pStyle w:val="ListParagraph"/>
              <w:numPr>
                <w:ilvl w:val="0"/>
                <w:numId w:val="1"/>
              </w:numPr>
              <w:rPr>
                <w:rFonts w:asciiTheme="minorHAnsi" w:hAnsiTheme="minorHAnsi"/>
                <w:i/>
              </w:rPr>
            </w:pPr>
            <w:r w:rsidRPr="000050E2">
              <w:rPr>
                <w:rFonts w:asciiTheme="minorHAnsi" w:hAnsiTheme="minorHAnsi"/>
                <w:i/>
              </w:rPr>
              <w:t>The average weight increase during middle childhood is 5 to 7 pounds a year. The average height increase is 2 to 3 inches a year. By the age of 11 years, the average girl is 4 feet, 10 inches tall, and the average boy 4 feet, 9 1/2 inches tall.</w:t>
            </w:r>
          </w:p>
          <w:p w:rsidR="00133436" w:rsidRPr="000050E2" w:rsidRDefault="00C55D96" w:rsidP="00133436">
            <w:pPr>
              <w:pStyle w:val="ListParagraph"/>
              <w:rPr>
                <w:rFonts w:asciiTheme="minorHAnsi" w:hAnsiTheme="minorHAnsi"/>
              </w:rPr>
            </w:pPr>
            <w:hyperlink r:id="rId6" w:history="1">
              <w:r w:rsidR="00133436" w:rsidRPr="000050E2">
                <w:rPr>
                  <w:rStyle w:val="Hyperlink"/>
                  <w:rFonts w:asciiTheme="minorHAnsi" w:hAnsiTheme="minorHAnsi"/>
                </w:rPr>
                <w:t>http://www.mesacc.edu/dept/d46/psy/dev/middle_child/</w:t>
              </w:r>
            </w:hyperlink>
          </w:p>
          <w:p w:rsidR="00133436" w:rsidRPr="000050E2" w:rsidRDefault="00133436" w:rsidP="00133436">
            <w:pPr>
              <w:rPr>
                <w:rFonts w:asciiTheme="minorHAnsi" w:hAnsiTheme="minorHAnsi"/>
              </w:rPr>
            </w:pPr>
          </w:p>
          <w:p w:rsidR="00133436" w:rsidRPr="000050E2" w:rsidRDefault="00133436" w:rsidP="00133436">
            <w:pPr>
              <w:rPr>
                <w:rFonts w:asciiTheme="minorHAnsi" w:hAnsiTheme="minorHAnsi"/>
              </w:rPr>
            </w:pPr>
            <w:r w:rsidRPr="000050E2">
              <w:rPr>
                <w:rFonts w:asciiTheme="minorHAnsi" w:hAnsiTheme="minorHAnsi"/>
              </w:rPr>
              <w:t xml:space="preserve">From a safety perspective it seems to be imperative that 11 year olds recognize their strength is double that of there peers just two years younger than them. </w:t>
            </w:r>
          </w:p>
          <w:p w:rsidR="00133436" w:rsidRPr="000050E2" w:rsidRDefault="00133436" w:rsidP="00133436">
            <w:pPr>
              <w:pStyle w:val="ListParagraph"/>
              <w:rPr>
                <w:rFonts w:asciiTheme="minorHAnsi" w:hAnsiTheme="minorHAnsi"/>
                <w:i/>
              </w:rPr>
            </w:pPr>
          </w:p>
          <w:p w:rsidR="00133436" w:rsidRPr="000050E2" w:rsidRDefault="00D516CA" w:rsidP="00133436">
            <w:pPr>
              <w:pStyle w:val="ListParagraph"/>
              <w:numPr>
                <w:ilvl w:val="0"/>
                <w:numId w:val="1"/>
              </w:numPr>
              <w:rPr>
                <w:rFonts w:asciiTheme="minorHAnsi" w:hAnsiTheme="minorHAnsi"/>
              </w:rPr>
            </w:pPr>
            <w:r w:rsidRPr="000050E2">
              <w:rPr>
                <w:rFonts w:asciiTheme="minorHAnsi" w:hAnsiTheme="minorHAnsi"/>
                <w:i/>
              </w:rPr>
              <w:t>Muscle mass increases as baby fat decreases, while the legs become longer, and the body trunk becomes slimmer. Strength gradually increases due to heredity and exercise, doubling their strength, during these years. Because of a greater number of muscle cells boys are usually stronger than girls</w:t>
            </w:r>
            <w:r w:rsidRPr="000050E2">
              <w:rPr>
                <w:rFonts w:asciiTheme="minorHAnsi" w:hAnsiTheme="minorHAnsi"/>
              </w:rPr>
              <w:t>.</w:t>
            </w:r>
          </w:p>
          <w:p w:rsidR="00133436" w:rsidRPr="000050E2" w:rsidRDefault="00C55D96" w:rsidP="00133436">
            <w:pPr>
              <w:pStyle w:val="ListParagraph"/>
              <w:rPr>
                <w:rFonts w:asciiTheme="minorHAnsi" w:hAnsiTheme="minorHAnsi"/>
              </w:rPr>
            </w:pPr>
            <w:hyperlink r:id="rId7" w:history="1">
              <w:r w:rsidR="00133436" w:rsidRPr="000050E2">
                <w:rPr>
                  <w:rStyle w:val="Hyperlink"/>
                  <w:rFonts w:asciiTheme="minorHAnsi" w:hAnsiTheme="minorHAnsi"/>
                </w:rPr>
                <w:t>http://www.mesacc.edu/dept/d46/psy/dev/middle_child/</w:t>
              </w:r>
            </w:hyperlink>
          </w:p>
          <w:p w:rsidR="00D516CA" w:rsidRPr="000050E2" w:rsidRDefault="00D516CA" w:rsidP="00D516CA">
            <w:pPr>
              <w:rPr>
                <w:rFonts w:asciiTheme="minorHAnsi" w:hAnsiTheme="minorHAnsi"/>
              </w:rPr>
            </w:pPr>
          </w:p>
        </w:tc>
      </w:tr>
      <w:tr w:rsidR="00133436" w:rsidRPr="000050E2" w:rsidTr="00133436">
        <w:trPr>
          <w:trHeight w:val="70"/>
        </w:trPr>
        <w:tc>
          <w:tcPr>
            <w:tcW w:w="3258" w:type="dxa"/>
          </w:tcPr>
          <w:p w:rsidR="00133436" w:rsidRPr="000050E2" w:rsidRDefault="00133436" w:rsidP="003B040E">
            <w:pPr>
              <w:rPr>
                <w:rFonts w:asciiTheme="minorHAnsi" w:hAnsiTheme="minorHAnsi"/>
              </w:rPr>
            </w:pPr>
          </w:p>
        </w:tc>
        <w:tc>
          <w:tcPr>
            <w:tcW w:w="9918" w:type="dxa"/>
          </w:tcPr>
          <w:p w:rsidR="00133436" w:rsidRPr="000050E2" w:rsidRDefault="00133436" w:rsidP="00D516CA">
            <w:pPr>
              <w:rPr>
                <w:rFonts w:asciiTheme="minorHAnsi" w:hAnsiTheme="minorHAnsi"/>
              </w:rPr>
            </w:pPr>
          </w:p>
        </w:tc>
      </w:tr>
    </w:tbl>
    <w:p w:rsidR="00790D0A" w:rsidRPr="000050E2" w:rsidRDefault="00790D0A">
      <w:pPr>
        <w:rPr>
          <w:rFonts w:asciiTheme="minorHAnsi" w:hAnsiTheme="minorHAnsi"/>
        </w:rPr>
      </w:pPr>
      <w:r w:rsidRPr="000050E2">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10008"/>
      </w:tblGrid>
      <w:tr w:rsidR="007046B6" w:rsidRPr="000050E2" w:rsidTr="00D516CA">
        <w:trPr>
          <w:trHeight w:val="2520"/>
        </w:trPr>
        <w:tc>
          <w:tcPr>
            <w:tcW w:w="3168" w:type="dxa"/>
          </w:tcPr>
          <w:p w:rsidR="007046B6" w:rsidRPr="000050E2" w:rsidRDefault="007046B6">
            <w:pPr>
              <w:rPr>
                <w:rFonts w:asciiTheme="minorHAnsi" w:hAnsiTheme="minorHAnsi"/>
                <w:b/>
              </w:rPr>
            </w:pPr>
            <w:r w:rsidRPr="000050E2">
              <w:rPr>
                <w:rFonts w:asciiTheme="minorHAnsi" w:hAnsiTheme="minorHAnsi"/>
                <w:b/>
              </w:rPr>
              <w:lastRenderedPageBreak/>
              <w:t>Social growth</w:t>
            </w:r>
          </w:p>
          <w:p w:rsidR="003F5EDD" w:rsidRPr="000050E2" w:rsidRDefault="003F5EDD">
            <w:pPr>
              <w:rPr>
                <w:rFonts w:asciiTheme="minorHAnsi" w:hAnsiTheme="minorHAnsi"/>
              </w:rPr>
            </w:pPr>
          </w:p>
          <w:p w:rsidR="003F5EDD" w:rsidRPr="000050E2" w:rsidRDefault="003F5EDD">
            <w:pPr>
              <w:rPr>
                <w:rFonts w:asciiTheme="minorHAnsi" w:hAnsiTheme="minorHAnsi"/>
              </w:rPr>
            </w:pPr>
            <w:r w:rsidRPr="000050E2">
              <w:rPr>
                <w:rFonts w:asciiTheme="minorHAnsi" w:hAnsiTheme="minorHAnsi"/>
              </w:rPr>
              <w:t xml:space="preserve">Kids at this stage </w:t>
            </w:r>
            <w:r w:rsidR="003B040E" w:rsidRPr="000050E2">
              <w:rPr>
                <w:rFonts w:asciiTheme="minorHAnsi" w:hAnsiTheme="minorHAnsi"/>
              </w:rPr>
              <w:t>are largely friends with the same sex peer groups. They tend to see things in black and white and don’t have higher orders of moral reasoning</w:t>
            </w:r>
          </w:p>
        </w:tc>
        <w:tc>
          <w:tcPr>
            <w:tcW w:w="10008" w:type="dxa"/>
          </w:tcPr>
          <w:p w:rsidR="007046B6" w:rsidRPr="000050E2" w:rsidRDefault="009F4BFD">
            <w:pPr>
              <w:rPr>
                <w:rFonts w:asciiTheme="minorHAnsi" w:hAnsiTheme="minorHAnsi"/>
                <w:b/>
              </w:rPr>
            </w:pPr>
            <w:r w:rsidRPr="000050E2">
              <w:rPr>
                <w:rFonts w:asciiTheme="minorHAnsi" w:hAnsiTheme="minorHAnsi"/>
                <w:b/>
              </w:rPr>
              <w:t>Theories of Learning:</w:t>
            </w:r>
          </w:p>
          <w:p w:rsidR="009F4BFD" w:rsidRPr="000050E2" w:rsidRDefault="00522D93">
            <w:pPr>
              <w:rPr>
                <w:rFonts w:asciiTheme="minorHAnsi" w:hAnsiTheme="minorHAnsi"/>
              </w:rPr>
            </w:pPr>
            <w:r w:rsidRPr="000050E2">
              <w:rPr>
                <w:rFonts w:asciiTheme="minorHAnsi" w:hAnsiTheme="minorHAnsi"/>
              </w:rPr>
              <w:t xml:space="preserve">When it comes to theories and social growth I tend to think of </w:t>
            </w:r>
            <w:r w:rsidR="009F4BFD" w:rsidRPr="000050E2">
              <w:rPr>
                <w:rFonts w:asciiTheme="minorHAnsi" w:hAnsiTheme="minorHAnsi"/>
              </w:rPr>
              <w:t xml:space="preserve">Erik Erikson </w:t>
            </w:r>
            <w:r w:rsidRPr="000050E2">
              <w:rPr>
                <w:rFonts w:asciiTheme="minorHAnsi" w:hAnsiTheme="minorHAnsi"/>
              </w:rPr>
              <w:t xml:space="preserve">and </w:t>
            </w:r>
            <w:r w:rsidR="009F4BFD" w:rsidRPr="000050E2">
              <w:rPr>
                <w:rFonts w:asciiTheme="minorHAnsi" w:hAnsiTheme="minorHAnsi"/>
              </w:rPr>
              <w:t>Laurence Kohlberg</w:t>
            </w:r>
            <w:r w:rsidRPr="000050E2">
              <w:rPr>
                <w:rFonts w:asciiTheme="minorHAnsi" w:hAnsiTheme="minorHAnsi"/>
              </w:rPr>
              <w:t xml:space="preserve">. Despite the fact that their research has be contested over time I think that the distinct stages of growth that they offer educators food for thought as to distinct ways young learners are different and require different approaches to their particular needs. </w:t>
            </w:r>
          </w:p>
          <w:p w:rsidR="00522D93" w:rsidRPr="000050E2" w:rsidRDefault="00522D93">
            <w:pPr>
              <w:rPr>
                <w:rFonts w:asciiTheme="minorHAnsi" w:hAnsiTheme="minorHAnsi"/>
              </w:rPr>
            </w:pPr>
          </w:p>
          <w:p w:rsidR="00522D93" w:rsidRPr="000050E2" w:rsidRDefault="00522D93">
            <w:pPr>
              <w:rPr>
                <w:rFonts w:asciiTheme="minorHAnsi" w:hAnsiTheme="minorHAnsi"/>
              </w:rPr>
            </w:pPr>
            <w:r w:rsidRPr="000050E2">
              <w:rPr>
                <w:rFonts w:asciiTheme="minorHAnsi" w:hAnsiTheme="minorHAnsi"/>
              </w:rPr>
              <w:t>Ericson’s stages Industry versus inferiority, and Identity versus role confusion can be informative when considering the junior learner</w:t>
            </w:r>
          </w:p>
          <w:p w:rsidR="00522D93" w:rsidRPr="000050E2" w:rsidRDefault="00DE1A62" w:rsidP="00DE1A62">
            <w:pPr>
              <w:pStyle w:val="ListParagraph"/>
              <w:numPr>
                <w:ilvl w:val="0"/>
                <w:numId w:val="1"/>
              </w:numPr>
              <w:rPr>
                <w:rFonts w:asciiTheme="minorHAnsi" w:hAnsiTheme="minorHAnsi"/>
                <w:i/>
              </w:rPr>
            </w:pPr>
            <w:r w:rsidRPr="000050E2">
              <w:rPr>
                <w:rFonts w:asciiTheme="minorHAnsi" w:hAnsiTheme="minorHAnsi"/>
                <w:b/>
                <w:i/>
              </w:rPr>
              <w:t>Industry versus inferiority</w:t>
            </w:r>
            <w:r w:rsidRPr="000050E2">
              <w:rPr>
                <w:rFonts w:asciiTheme="minorHAnsi" w:hAnsiTheme="minorHAnsi"/>
                <w:i/>
              </w:rPr>
              <w:t xml:space="preserve"> 6-12: the child must deal with demands to learn new skills or risk a sense of inferiority, failure, and incompetence. </w:t>
            </w:r>
          </w:p>
          <w:p w:rsidR="00522D93" w:rsidRPr="000050E2" w:rsidRDefault="00DE1A62" w:rsidP="00DE1A62">
            <w:pPr>
              <w:pStyle w:val="ListParagraph"/>
              <w:numPr>
                <w:ilvl w:val="0"/>
                <w:numId w:val="1"/>
              </w:numPr>
              <w:rPr>
                <w:rFonts w:asciiTheme="minorHAnsi" w:hAnsiTheme="minorHAnsi"/>
                <w:i/>
              </w:rPr>
            </w:pPr>
            <w:r w:rsidRPr="000050E2">
              <w:rPr>
                <w:rFonts w:asciiTheme="minorHAnsi" w:hAnsiTheme="minorHAnsi"/>
                <w:b/>
                <w:i/>
              </w:rPr>
              <w:t xml:space="preserve">Identity versus role confusion </w:t>
            </w:r>
            <w:r w:rsidRPr="000050E2">
              <w:rPr>
                <w:rFonts w:asciiTheme="minorHAnsi" w:hAnsiTheme="minorHAnsi"/>
                <w:i/>
              </w:rPr>
              <w:t xml:space="preserve">adolescence: the teenager must </w:t>
            </w:r>
            <w:proofErr w:type="spellStart"/>
            <w:r w:rsidRPr="000050E2">
              <w:rPr>
                <w:rFonts w:asciiTheme="minorHAnsi" w:hAnsiTheme="minorHAnsi"/>
                <w:i/>
              </w:rPr>
              <w:t>achive</w:t>
            </w:r>
            <w:proofErr w:type="spellEnd"/>
            <w:r w:rsidRPr="000050E2">
              <w:rPr>
                <w:rFonts w:asciiTheme="minorHAnsi" w:hAnsiTheme="minorHAnsi"/>
                <w:i/>
              </w:rPr>
              <w:t xml:space="preserve"> identity in occupation, gender roles, politics and religion (</w:t>
            </w:r>
            <w:proofErr w:type="spellStart"/>
            <w:r w:rsidRPr="000050E2">
              <w:rPr>
                <w:rFonts w:asciiTheme="minorHAnsi" w:hAnsiTheme="minorHAnsi"/>
                <w:i/>
              </w:rPr>
              <w:t>Woolfolk</w:t>
            </w:r>
            <w:proofErr w:type="spellEnd"/>
            <w:r w:rsidRPr="000050E2">
              <w:rPr>
                <w:rFonts w:asciiTheme="minorHAnsi" w:hAnsiTheme="minorHAnsi"/>
                <w:i/>
              </w:rPr>
              <w:t xml:space="preserve">, H., &amp; Ellen, 2002).  </w:t>
            </w:r>
          </w:p>
          <w:p w:rsidR="00DE1A62" w:rsidRPr="000050E2" w:rsidRDefault="00DE1A62">
            <w:pPr>
              <w:rPr>
                <w:rFonts w:asciiTheme="minorHAnsi" w:hAnsiTheme="minorHAnsi"/>
              </w:rPr>
            </w:pPr>
          </w:p>
          <w:p w:rsidR="00522D93" w:rsidRPr="000050E2" w:rsidRDefault="00DE1A62">
            <w:pPr>
              <w:rPr>
                <w:rFonts w:asciiTheme="minorHAnsi" w:hAnsiTheme="minorHAnsi"/>
              </w:rPr>
            </w:pPr>
            <w:r w:rsidRPr="000050E2">
              <w:rPr>
                <w:rFonts w:asciiTheme="minorHAnsi" w:hAnsiTheme="minorHAnsi"/>
              </w:rPr>
              <w:t>Kohlberg’s stages of moral reasoning also can inform some teacher practice in that we may find that as students develop they begin to challenge authorities that they have traditionally deferred to:</w:t>
            </w:r>
          </w:p>
          <w:p w:rsidR="00DE1A62" w:rsidRPr="000050E2" w:rsidRDefault="00DE1A62" w:rsidP="00DE1A62">
            <w:pPr>
              <w:pStyle w:val="ListParagraph"/>
              <w:numPr>
                <w:ilvl w:val="0"/>
                <w:numId w:val="1"/>
              </w:numPr>
              <w:rPr>
                <w:rFonts w:asciiTheme="minorHAnsi" w:hAnsiTheme="minorHAnsi"/>
                <w:i/>
              </w:rPr>
            </w:pPr>
            <w:r w:rsidRPr="000050E2">
              <w:rPr>
                <w:rFonts w:asciiTheme="minorHAnsi" w:hAnsiTheme="minorHAnsi"/>
                <w:i/>
              </w:rPr>
              <w:t>Level two: conventional moral reasoning</w:t>
            </w:r>
          </w:p>
          <w:p w:rsidR="00DE1A62" w:rsidRPr="000050E2" w:rsidRDefault="00DE1A62" w:rsidP="00DE1A62">
            <w:pPr>
              <w:pStyle w:val="ListParagraph"/>
              <w:numPr>
                <w:ilvl w:val="0"/>
                <w:numId w:val="1"/>
              </w:numPr>
              <w:rPr>
                <w:rFonts w:asciiTheme="minorHAnsi" w:hAnsiTheme="minorHAnsi"/>
                <w:i/>
              </w:rPr>
            </w:pPr>
            <w:r w:rsidRPr="000050E2">
              <w:rPr>
                <w:rFonts w:asciiTheme="minorHAnsi" w:hAnsiTheme="minorHAnsi"/>
                <w:i/>
              </w:rPr>
              <w:t xml:space="preserve">Judgement is based on others’ approval, family expectations, traditional values, the laws of society, and loyalty to country. </w:t>
            </w:r>
          </w:p>
          <w:p w:rsidR="00DE1A62" w:rsidRPr="000050E2" w:rsidRDefault="00DE1A62" w:rsidP="00DE1A62">
            <w:pPr>
              <w:pStyle w:val="ListParagraph"/>
              <w:numPr>
                <w:ilvl w:val="1"/>
                <w:numId w:val="1"/>
              </w:numPr>
              <w:rPr>
                <w:rFonts w:asciiTheme="minorHAnsi" w:hAnsiTheme="minorHAnsi"/>
                <w:b/>
                <w:i/>
              </w:rPr>
            </w:pPr>
            <w:r w:rsidRPr="000050E2">
              <w:rPr>
                <w:rFonts w:asciiTheme="minorHAnsi" w:hAnsiTheme="minorHAnsi"/>
                <w:b/>
                <w:i/>
              </w:rPr>
              <w:t>Stage 3 Good Boy—Nice Girl Orientation</w:t>
            </w:r>
          </w:p>
          <w:p w:rsidR="00DE1A62" w:rsidRPr="000050E2" w:rsidRDefault="00DE1A62" w:rsidP="00DE1A62">
            <w:pPr>
              <w:pStyle w:val="ListParagraph"/>
              <w:numPr>
                <w:ilvl w:val="1"/>
                <w:numId w:val="1"/>
              </w:numPr>
              <w:rPr>
                <w:rFonts w:asciiTheme="minorHAnsi" w:hAnsiTheme="minorHAnsi"/>
                <w:b/>
                <w:i/>
              </w:rPr>
            </w:pPr>
            <w:r w:rsidRPr="000050E2">
              <w:rPr>
                <w:rFonts w:asciiTheme="minorHAnsi" w:hAnsiTheme="minorHAnsi"/>
                <w:b/>
                <w:i/>
              </w:rPr>
              <w:t>Stage 4 Law and Order Orientation</w:t>
            </w:r>
          </w:p>
          <w:p w:rsidR="009F4BFD" w:rsidRPr="000050E2" w:rsidRDefault="009F4BFD">
            <w:pPr>
              <w:rPr>
                <w:rFonts w:asciiTheme="minorHAnsi" w:hAnsiTheme="minorHAnsi"/>
              </w:rPr>
            </w:pPr>
          </w:p>
          <w:p w:rsidR="009F4BFD" w:rsidRPr="000050E2" w:rsidRDefault="009F4BFD">
            <w:pPr>
              <w:rPr>
                <w:rFonts w:asciiTheme="minorHAnsi" w:hAnsiTheme="minorHAnsi"/>
                <w:b/>
              </w:rPr>
            </w:pPr>
            <w:r w:rsidRPr="000050E2">
              <w:rPr>
                <w:rFonts w:asciiTheme="minorHAnsi" w:hAnsiTheme="minorHAnsi"/>
                <w:b/>
              </w:rPr>
              <w:t>Development</w:t>
            </w:r>
          </w:p>
          <w:p w:rsidR="00113061" w:rsidRPr="000050E2" w:rsidRDefault="000F304B" w:rsidP="00522D93">
            <w:pPr>
              <w:rPr>
                <w:rFonts w:asciiTheme="minorHAnsi" w:hAnsiTheme="minorHAnsi"/>
              </w:rPr>
            </w:pPr>
            <w:r w:rsidRPr="000050E2">
              <w:rPr>
                <w:rFonts w:asciiTheme="minorHAnsi" w:hAnsiTheme="minorHAnsi"/>
              </w:rPr>
              <w:t xml:space="preserve">Much of the course learning on the subject of development seems to suggest that children today at the ages of 9-11 are more likely to be moving on to the Level 3 of Kohlberg’s stages, </w:t>
            </w:r>
            <w:r w:rsidR="00D516CA" w:rsidRPr="000050E2">
              <w:rPr>
                <w:rFonts w:asciiTheme="minorHAnsi" w:hAnsiTheme="minorHAnsi"/>
              </w:rPr>
              <w:t xml:space="preserve">post conventional </w:t>
            </w:r>
            <w:r w:rsidRPr="000050E2">
              <w:rPr>
                <w:rFonts w:asciiTheme="minorHAnsi" w:hAnsiTheme="minorHAnsi"/>
              </w:rPr>
              <w:t>moral reasoning</w:t>
            </w:r>
            <w:r w:rsidR="00D516CA" w:rsidRPr="000050E2">
              <w:rPr>
                <w:rFonts w:asciiTheme="minorHAnsi" w:hAnsiTheme="minorHAnsi"/>
              </w:rPr>
              <w:t>…</w:t>
            </w:r>
            <w:r w:rsidRPr="000050E2">
              <w:rPr>
                <w:rFonts w:asciiTheme="minorHAnsi" w:hAnsiTheme="minorHAnsi"/>
              </w:rPr>
              <w:t xml:space="preserve"> </w:t>
            </w:r>
          </w:p>
          <w:p w:rsidR="00113061" w:rsidRPr="000050E2" w:rsidRDefault="00113061" w:rsidP="00522D93">
            <w:pPr>
              <w:pStyle w:val="ListParagraph"/>
              <w:numPr>
                <w:ilvl w:val="0"/>
                <w:numId w:val="1"/>
              </w:numPr>
              <w:rPr>
                <w:rFonts w:asciiTheme="minorHAnsi" w:hAnsiTheme="minorHAnsi"/>
              </w:rPr>
            </w:pPr>
            <w:r w:rsidRPr="000050E2">
              <w:rPr>
                <w:rFonts w:asciiTheme="minorHAnsi" w:hAnsiTheme="minorHAnsi"/>
              </w:rPr>
              <w:t xml:space="preserve">begins to see parents and authority figures as fallible human beings </w:t>
            </w:r>
          </w:p>
          <w:p w:rsidR="00113061" w:rsidRPr="000050E2" w:rsidRDefault="00113061" w:rsidP="00522D93">
            <w:pPr>
              <w:pStyle w:val="ListParagraph"/>
              <w:numPr>
                <w:ilvl w:val="0"/>
                <w:numId w:val="1"/>
              </w:numPr>
              <w:rPr>
                <w:rFonts w:asciiTheme="minorHAnsi" w:hAnsiTheme="minorHAnsi"/>
              </w:rPr>
            </w:pPr>
            <w:r w:rsidRPr="000050E2">
              <w:rPr>
                <w:rFonts w:asciiTheme="minorHAnsi" w:hAnsiTheme="minorHAnsi"/>
              </w:rPr>
              <w:t xml:space="preserve"> rituals, rules, secret codes, and made-up languages are common </w:t>
            </w:r>
          </w:p>
          <w:p w:rsidR="00113061" w:rsidRPr="000050E2" w:rsidRDefault="00113061" w:rsidP="00522D93">
            <w:pPr>
              <w:pStyle w:val="ListParagraph"/>
              <w:numPr>
                <w:ilvl w:val="0"/>
                <w:numId w:val="1"/>
              </w:numPr>
              <w:rPr>
                <w:rFonts w:asciiTheme="minorHAnsi" w:hAnsiTheme="minorHAnsi"/>
              </w:rPr>
            </w:pPr>
            <w:r w:rsidRPr="000050E2">
              <w:rPr>
                <w:rFonts w:asciiTheme="minorHAnsi" w:hAnsiTheme="minorHAnsi"/>
              </w:rPr>
              <w:t xml:space="preserve">enjoys being a member of a club </w:t>
            </w:r>
          </w:p>
          <w:p w:rsidR="00113061" w:rsidRPr="000050E2" w:rsidRDefault="00113061" w:rsidP="00522D93">
            <w:pPr>
              <w:pStyle w:val="ListParagraph"/>
              <w:numPr>
                <w:ilvl w:val="0"/>
                <w:numId w:val="1"/>
              </w:numPr>
              <w:rPr>
                <w:rFonts w:asciiTheme="minorHAnsi" w:hAnsiTheme="minorHAnsi"/>
              </w:rPr>
            </w:pPr>
            <w:r w:rsidRPr="000050E2">
              <w:rPr>
                <w:rFonts w:asciiTheme="minorHAnsi" w:hAnsiTheme="minorHAnsi"/>
              </w:rPr>
              <w:t xml:space="preserve">increased interest in competitive sports </w:t>
            </w:r>
          </w:p>
          <w:p w:rsidR="00113061" w:rsidRPr="000050E2" w:rsidRDefault="00113061" w:rsidP="00522D93">
            <w:pPr>
              <w:pStyle w:val="ListParagraph"/>
              <w:numPr>
                <w:ilvl w:val="0"/>
                <w:numId w:val="1"/>
              </w:numPr>
              <w:rPr>
                <w:rFonts w:asciiTheme="minorHAnsi" w:hAnsiTheme="minorHAnsi"/>
              </w:rPr>
            </w:pPr>
            <w:r w:rsidRPr="000050E2">
              <w:rPr>
                <w:rFonts w:asciiTheme="minorHAnsi" w:hAnsiTheme="minorHAnsi"/>
              </w:rPr>
              <w:t xml:space="preserve">outbursts of anger are less frequent </w:t>
            </w:r>
          </w:p>
          <w:p w:rsidR="00113061" w:rsidRPr="000050E2" w:rsidRDefault="00113061" w:rsidP="00522D93">
            <w:pPr>
              <w:pStyle w:val="ListParagraph"/>
              <w:numPr>
                <w:ilvl w:val="0"/>
                <w:numId w:val="1"/>
              </w:numPr>
              <w:rPr>
                <w:rFonts w:asciiTheme="minorHAnsi" w:hAnsiTheme="minorHAnsi"/>
              </w:rPr>
            </w:pPr>
            <w:r w:rsidRPr="000050E2">
              <w:rPr>
                <w:rFonts w:asciiTheme="minorHAnsi" w:hAnsiTheme="minorHAnsi"/>
              </w:rPr>
              <w:t xml:space="preserve"> may belittle or defy adult authority</w:t>
            </w:r>
          </w:p>
          <w:p w:rsidR="000F304B" w:rsidRPr="000050E2" w:rsidRDefault="00C55D96" w:rsidP="00D516CA">
            <w:pPr>
              <w:pStyle w:val="ListParagraph"/>
              <w:rPr>
                <w:rFonts w:asciiTheme="minorHAnsi" w:hAnsiTheme="minorHAnsi"/>
              </w:rPr>
            </w:pPr>
            <w:hyperlink r:id="rId8" w:history="1">
              <w:r w:rsidR="000F304B" w:rsidRPr="000050E2">
                <w:rPr>
                  <w:rStyle w:val="Hyperlink"/>
                  <w:rFonts w:asciiTheme="minorHAnsi" w:hAnsiTheme="minorHAnsi"/>
                </w:rPr>
                <w:t>http://www.nncc.org/Child.Dev/ages.stages.9y.11y.html</w:t>
              </w:r>
            </w:hyperlink>
          </w:p>
        </w:tc>
      </w:tr>
      <w:tr w:rsidR="00DE1A62" w:rsidRPr="000050E2" w:rsidTr="00D516CA">
        <w:trPr>
          <w:trHeight w:val="170"/>
        </w:trPr>
        <w:tc>
          <w:tcPr>
            <w:tcW w:w="3168" w:type="dxa"/>
          </w:tcPr>
          <w:p w:rsidR="00DE1A62" w:rsidRPr="000050E2" w:rsidRDefault="00DE1A62">
            <w:pPr>
              <w:rPr>
                <w:rFonts w:asciiTheme="minorHAnsi" w:hAnsiTheme="minorHAnsi"/>
                <w:b/>
              </w:rPr>
            </w:pPr>
          </w:p>
        </w:tc>
        <w:tc>
          <w:tcPr>
            <w:tcW w:w="10008" w:type="dxa"/>
          </w:tcPr>
          <w:p w:rsidR="00DE1A62" w:rsidRPr="000050E2" w:rsidRDefault="00DE1A62">
            <w:pPr>
              <w:rPr>
                <w:rFonts w:asciiTheme="minorHAnsi" w:hAnsiTheme="minorHAnsi"/>
                <w:b/>
              </w:rPr>
            </w:pPr>
          </w:p>
        </w:tc>
      </w:tr>
      <w:tr w:rsidR="007046B6" w:rsidRPr="000050E2" w:rsidTr="00D516CA">
        <w:trPr>
          <w:trHeight w:val="2520"/>
        </w:trPr>
        <w:tc>
          <w:tcPr>
            <w:tcW w:w="3168" w:type="dxa"/>
          </w:tcPr>
          <w:p w:rsidR="007046B6" w:rsidRPr="000050E2" w:rsidRDefault="006E603A">
            <w:pPr>
              <w:rPr>
                <w:rFonts w:asciiTheme="minorHAnsi" w:hAnsiTheme="minorHAnsi"/>
                <w:b/>
              </w:rPr>
            </w:pPr>
            <w:r w:rsidRPr="000050E2">
              <w:rPr>
                <w:rFonts w:asciiTheme="minorHAnsi" w:hAnsiTheme="minorHAnsi"/>
              </w:rPr>
              <w:br w:type="page"/>
            </w:r>
            <w:r w:rsidR="007046B6" w:rsidRPr="000050E2">
              <w:rPr>
                <w:rFonts w:asciiTheme="minorHAnsi" w:hAnsiTheme="minorHAnsi"/>
                <w:b/>
              </w:rPr>
              <w:t>Cognitive growth</w:t>
            </w:r>
          </w:p>
          <w:p w:rsidR="003F5EDD" w:rsidRPr="000050E2" w:rsidRDefault="003F5EDD">
            <w:pPr>
              <w:rPr>
                <w:rFonts w:asciiTheme="minorHAnsi" w:hAnsiTheme="minorHAnsi"/>
              </w:rPr>
            </w:pPr>
          </w:p>
          <w:p w:rsidR="003F5EDD" w:rsidRPr="000050E2" w:rsidRDefault="003F5EDD" w:rsidP="003B040E">
            <w:pPr>
              <w:rPr>
                <w:rFonts w:asciiTheme="minorHAnsi" w:hAnsiTheme="minorHAnsi"/>
              </w:rPr>
            </w:pPr>
            <w:r w:rsidRPr="000050E2">
              <w:rPr>
                <w:rFonts w:asciiTheme="minorHAnsi" w:hAnsiTheme="minorHAnsi"/>
              </w:rPr>
              <w:t>Kids are going from early literacy (</w:t>
            </w:r>
            <w:proofErr w:type="spellStart"/>
            <w:r w:rsidRPr="000050E2">
              <w:rPr>
                <w:rFonts w:asciiTheme="minorHAnsi" w:hAnsiTheme="minorHAnsi"/>
              </w:rPr>
              <w:t>picturebooks</w:t>
            </w:r>
            <w:proofErr w:type="spellEnd"/>
            <w:r w:rsidRPr="000050E2">
              <w:rPr>
                <w:rFonts w:asciiTheme="minorHAnsi" w:hAnsiTheme="minorHAnsi"/>
              </w:rPr>
              <w:t xml:space="preserve">, stories, and chapter books) </w:t>
            </w:r>
            <w:r w:rsidR="003B040E" w:rsidRPr="000050E2">
              <w:rPr>
                <w:rFonts w:asciiTheme="minorHAnsi" w:hAnsiTheme="minorHAnsi"/>
              </w:rPr>
              <w:t xml:space="preserve">numeracy (learning the columns, numbers) </w:t>
            </w:r>
            <w:r w:rsidR="000050E2">
              <w:rPr>
                <w:rFonts w:asciiTheme="minorHAnsi" w:hAnsiTheme="minorHAnsi"/>
              </w:rPr>
              <w:t>to</w:t>
            </w:r>
            <w:r w:rsidRPr="000050E2">
              <w:rPr>
                <w:rFonts w:asciiTheme="minorHAnsi" w:hAnsiTheme="minorHAnsi"/>
              </w:rPr>
              <w:t xml:space="preserve"> content literacy</w:t>
            </w:r>
            <w:r w:rsidR="003B040E" w:rsidRPr="000050E2">
              <w:rPr>
                <w:rFonts w:asciiTheme="minorHAnsi" w:hAnsiTheme="minorHAnsi"/>
              </w:rPr>
              <w:t xml:space="preserve">, numeracy, and </w:t>
            </w:r>
            <w:r w:rsidRPr="000050E2">
              <w:rPr>
                <w:rFonts w:asciiTheme="minorHAnsi" w:hAnsiTheme="minorHAnsi"/>
              </w:rPr>
              <w:t xml:space="preserve">foundational learning in various disciplines of geography, history, </w:t>
            </w:r>
            <w:r w:rsidR="003B040E" w:rsidRPr="000050E2">
              <w:rPr>
                <w:rFonts w:asciiTheme="minorHAnsi" w:hAnsiTheme="minorHAnsi"/>
              </w:rPr>
              <w:t xml:space="preserve">mathematics </w:t>
            </w:r>
            <w:r w:rsidRPr="000050E2">
              <w:rPr>
                <w:rFonts w:asciiTheme="minorHAnsi" w:hAnsiTheme="minorHAnsi"/>
              </w:rPr>
              <w:t>and science</w:t>
            </w:r>
          </w:p>
        </w:tc>
        <w:tc>
          <w:tcPr>
            <w:tcW w:w="10008" w:type="dxa"/>
          </w:tcPr>
          <w:p w:rsidR="009F4BFD" w:rsidRPr="000050E2" w:rsidRDefault="009F4BFD" w:rsidP="009F4BFD">
            <w:pPr>
              <w:rPr>
                <w:rFonts w:asciiTheme="minorHAnsi" w:hAnsiTheme="minorHAnsi"/>
                <w:b/>
              </w:rPr>
            </w:pPr>
            <w:r w:rsidRPr="000050E2">
              <w:rPr>
                <w:rFonts w:asciiTheme="minorHAnsi" w:hAnsiTheme="minorHAnsi"/>
                <w:b/>
              </w:rPr>
              <w:t>Theories of Learning:</w:t>
            </w:r>
          </w:p>
          <w:p w:rsidR="00113061" w:rsidRPr="000050E2" w:rsidRDefault="006E603A" w:rsidP="009F4BFD">
            <w:pPr>
              <w:rPr>
                <w:rFonts w:asciiTheme="minorHAnsi" w:hAnsiTheme="minorHAnsi"/>
              </w:rPr>
            </w:pPr>
            <w:r w:rsidRPr="000050E2">
              <w:rPr>
                <w:rFonts w:asciiTheme="minorHAnsi" w:hAnsiTheme="minorHAnsi"/>
              </w:rPr>
              <w:t xml:space="preserve">The theory that I subscribe to is constructivism and the form of constructivism espoused by Lev </w:t>
            </w:r>
            <w:proofErr w:type="spellStart"/>
            <w:r w:rsidRPr="000050E2">
              <w:rPr>
                <w:rFonts w:asciiTheme="minorHAnsi" w:hAnsiTheme="minorHAnsi"/>
              </w:rPr>
              <w:t>Vygotsky</w:t>
            </w:r>
            <w:proofErr w:type="spellEnd"/>
            <w:r w:rsidRPr="000050E2">
              <w:rPr>
                <w:rFonts w:asciiTheme="minorHAnsi" w:hAnsiTheme="minorHAnsi"/>
              </w:rPr>
              <w:t xml:space="preserve"> is interesting to me in several ways when thinking about grade 4, 5, and 6</w:t>
            </w:r>
          </w:p>
          <w:p w:rsidR="00113061" w:rsidRPr="000050E2" w:rsidRDefault="009F4BFD" w:rsidP="009F4BFD">
            <w:pPr>
              <w:rPr>
                <w:rFonts w:asciiTheme="minorHAnsi" w:hAnsiTheme="minorHAnsi"/>
              </w:rPr>
            </w:pPr>
            <w:r w:rsidRPr="000050E2">
              <w:rPr>
                <w:rFonts w:asciiTheme="minorHAnsi" w:hAnsiTheme="minorHAnsi"/>
              </w:rPr>
              <w:t xml:space="preserve"> </w:t>
            </w:r>
          </w:p>
          <w:p w:rsidR="006E603A" w:rsidRPr="000050E2" w:rsidRDefault="009F4BFD" w:rsidP="00113061">
            <w:pPr>
              <w:pStyle w:val="ListParagraph"/>
              <w:numPr>
                <w:ilvl w:val="0"/>
                <w:numId w:val="1"/>
              </w:numPr>
              <w:rPr>
                <w:rFonts w:asciiTheme="minorHAnsi" w:hAnsiTheme="minorHAnsi"/>
              </w:rPr>
            </w:pPr>
            <w:r w:rsidRPr="000050E2">
              <w:rPr>
                <w:rFonts w:asciiTheme="minorHAnsi" w:hAnsiTheme="minorHAnsi"/>
                <w:i/>
              </w:rPr>
              <w:t>“</w:t>
            </w:r>
            <w:proofErr w:type="spellStart"/>
            <w:r w:rsidRPr="000050E2">
              <w:rPr>
                <w:rFonts w:asciiTheme="minorHAnsi" w:hAnsiTheme="minorHAnsi"/>
                <w:i/>
              </w:rPr>
              <w:t>Vygotsky’s</w:t>
            </w:r>
            <w:proofErr w:type="spellEnd"/>
            <w:r w:rsidRPr="000050E2">
              <w:rPr>
                <w:rFonts w:asciiTheme="minorHAnsi" w:hAnsiTheme="minorHAnsi"/>
                <w:i/>
              </w:rPr>
              <w:t xml:space="preserve"> concept of the zone of proximal development—the range of problems a child can solve with the help of an adult (scaffolding) of an adult or more able peer—has been called a place where culture and cognition create each other. (</w:t>
            </w:r>
            <w:proofErr w:type="spellStart"/>
            <w:r w:rsidR="00522D93" w:rsidRPr="000050E2">
              <w:rPr>
                <w:rFonts w:asciiTheme="minorHAnsi" w:hAnsiTheme="minorHAnsi"/>
                <w:i/>
              </w:rPr>
              <w:t>Woolfolk</w:t>
            </w:r>
            <w:proofErr w:type="spellEnd"/>
            <w:r w:rsidR="00522D93" w:rsidRPr="000050E2">
              <w:rPr>
                <w:rFonts w:asciiTheme="minorHAnsi" w:hAnsiTheme="minorHAnsi"/>
                <w:i/>
              </w:rPr>
              <w:t>, H., &amp; Ellen, 2002).</w:t>
            </w:r>
            <w:r w:rsidR="00113061" w:rsidRPr="000050E2">
              <w:rPr>
                <w:rFonts w:asciiTheme="minorHAnsi" w:hAnsiTheme="minorHAnsi"/>
                <w:i/>
              </w:rPr>
              <w:t xml:space="preserve"> </w:t>
            </w:r>
            <w:r w:rsidR="00113061" w:rsidRPr="000050E2">
              <w:rPr>
                <w:rFonts w:asciiTheme="minorHAnsi" w:hAnsiTheme="minorHAnsi"/>
              </w:rPr>
              <w:t>This suggests to me</w:t>
            </w:r>
            <w:r w:rsidR="006E603A" w:rsidRPr="000050E2">
              <w:rPr>
                <w:rFonts w:asciiTheme="minorHAnsi" w:hAnsiTheme="minorHAnsi"/>
              </w:rPr>
              <w:t xml:space="preserve"> that </w:t>
            </w:r>
            <w:r w:rsidR="00113061" w:rsidRPr="000050E2">
              <w:rPr>
                <w:rFonts w:asciiTheme="minorHAnsi" w:hAnsiTheme="minorHAnsi"/>
              </w:rPr>
              <w:t xml:space="preserve">knowledge is constructed in a location that is situated in a number of overlapping social contexts.  </w:t>
            </w:r>
          </w:p>
          <w:p w:rsidR="009F4BFD" w:rsidRPr="000050E2" w:rsidRDefault="009F4BFD" w:rsidP="00113061">
            <w:pPr>
              <w:pStyle w:val="ListParagraph"/>
              <w:numPr>
                <w:ilvl w:val="0"/>
                <w:numId w:val="1"/>
              </w:numPr>
              <w:rPr>
                <w:rFonts w:asciiTheme="minorHAnsi" w:hAnsiTheme="minorHAnsi"/>
              </w:rPr>
            </w:pPr>
            <w:r w:rsidRPr="000050E2">
              <w:rPr>
                <w:rFonts w:asciiTheme="minorHAnsi" w:hAnsiTheme="minorHAnsi"/>
              </w:rPr>
              <w:t xml:space="preserve">Constructivism—can dovetail into the area of inquiry and apprenticing kids into disciplinary traditions in that (like Jeff Wilhelm) in that </w:t>
            </w:r>
            <w:r w:rsidR="006E603A" w:rsidRPr="000050E2">
              <w:rPr>
                <w:rFonts w:asciiTheme="minorHAnsi" w:hAnsiTheme="minorHAnsi"/>
              </w:rPr>
              <w:t xml:space="preserve">some sociological constructivists are interested in </w:t>
            </w:r>
            <w:r w:rsidR="006E603A" w:rsidRPr="000050E2">
              <w:rPr>
                <w:rFonts w:asciiTheme="minorHAnsi" w:hAnsiTheme="minorHAnsi"/>
                <w:i/>
              </w:rPr>
              <w:t>“how public knowledge in disciplines such as science, math, economics, or history is constructed.”</w:t>
            </w:r>
            <w:r w:rsidR="006E603A" w:rsidRPr="000050E2">
              <w:rPr>
                <w:rFonts w:asciiTheme="minorHAnsi" w:hAnsiTheme="minorHAnsi"/>
              </w:rPr>
              <w:t xml:space="preserve"> </w:t>
            </w:r>
            <w:r w:rsidR="00522D93" w:rsidRPr="000050E2">
              <w:rPr>
                <w:rFonts w:asciiTheme="minorHAnsi" w:hAnsiTheme="minorHAnsi"/>
                <w:i/>
              </w:rPr>
              <w:t>(</w:t>
            </w:r>
            <w:proofErr w:type="spellStart"/>
            <w:r w:rsidR="00522D93" w:rsidRPr="000050E2">
              <w:rPr>
                <w:rFonts w:asciiTheme="minorHAnsi" w:hAnsiTheme="minorHAnsi"/>
                <w:i/>
              </w:rPr>
              <w:t>Woolfolk</w:t>
            </w:r>
            <w:proofErr w:type="spellEnd"/>
            <w:r w:rsidR="00522D93" w:rsidRPr="000050E2">
              <w:rPr>
                <w:rFonts w:asciiTheme="minorHAnsi" w:hAnsiTheme="minorHAnsi"/>
                <w:i/>
              </w:rPr>
              <w:t xml:space="preserve">, H., &amp; Ellen, 2002). </w:t>
            </w:r>
            <w:r w:rsidR="006E603A" w:rsidRPr="000050E2">
              <w:rPr>
                <w:rFonts w:asciiTheme="minorHAnsi" w:hAnsiTheme="minorHAnsi"/>
              </w:rPr>
              <w:t xml:space="preserve"> </w:t>
            </w:r>
          </w:p>
          <w:p w:rsidR="00113061" w:rsidRPr="000050E2" w:rsidRDefault="00113061" w:rsidP="009F4BFD">
            <w:pPr>
              <w:rPr>
                <w:rFonts w:asciiTheme="minorHAnsi" w:hAnsiTheme="minorHAnsi"/>
                <w:b/>
              </w:rPr>
            </w:pPr>
          </w:p>
          <w:p w:rsidR="009F4BFD" w:rsidRPr="000050E2" w:rsidRDefault="009F4BFD" w:rsidP="009F4BFD">
            <w:pPr>
              <w:rPr>
                <w:rFonts w:asciiTheme="minorHAnsi" w:hAnsiTheme="minorHAnsi"/>
                <w:b/>
              </w:rPr>
            </w:pPr>
            <w:r w:rsidRPr="000050E2">
              <w:rPr>
                <w:rFonts w:asciiTheme="minorHAnsi" w:hAnsiTheme="minorHAnsi"/>
                <w:b/>
              </w:rPr>
              <w:t>Development</w:t>
            </w:r>
          </w:p>
          <w:p w:rsidR="006E603A" w:rsidRPr="000050E2" w:rsidRDefault="006E603A" w:rsidP="00113061">
            <w:pPr>
              <w:pStyle w:val="ListParagraph"/>
              <w:numPr>
                <w:ilvl w:val="0"/>
                <w:numId w:val="2"/>
              </w:numPr>
              <w:rPr>
                <w:rFonts w:asciiTheme="minorHAnsi" w:hAnsiTheme="minorHAnsi"/>
              </w:rPr>
            </w:pPr>
            <w:r w:rsidRPr="000050E2">
              <w:rPr>
                <w:rFonts w:asciiTheme="minorHAnsi" w:hAnsiTheme="minorHAnsi"/>
                <w:i/>
              </w:rPr>
              <w:t>“Around eleven children not only start to take account of 'the bigger picture' but they also develop a capacity to reason, and 'work things out' that they didn't have before.”</w:t>
            </w:r>
            <w:r w:rsidR="00522D93" w:rsidRPr="000050E2">
              <w:rPr>
                <w:rFonts w:asciiTheme="minorHAnsi" w:hAnsiTheme="minorHAnsi"/>
              </w:rPr>
              <w:t xml:space="preserve"> </w:t>
            </w:r>
            <w:hyperlink r:id="rId9" w:history="1">
              <w:r w:rsidR="00522D93" w:rsidRPr="000050E2">
                <w:rPr>
                  <w:rStyle w:val="Hyperlink"/>
                  <w:rFonts w:asciiTheme="minorHAnsi" w:hAnsiTheme="minorHAnsi"/>
                </w:rPr>
                <w:t>http://www.cyh.com/HealthTopics/HealthTopicDetails.aspx?p=114&amp;np=122&amp;id=1865</w:t>
              </w:r>
            </w:hyperlink>
          </w:p>
          <w:p w:rsidR="00113061" w:rsidRPr="000050E2" w:rsidRDefault="00113061" w:rsidP="009F4BFD">
            <w:pPr>
              <w:rPr>
                <w:rFonts w:asciiTheme="minorHAnsi" w:hAnsiTheme="minorHAnsi"/>
              </w:rPr>
            </w:pPr>
          </w:p>
          <w:p w:rsidR="00113061" w:rsidRPr="000050E2" w:rsidRDefault="00113061" w:rsidP="00113061">
            <w:pPr>
              <w:pStyle w:val="ListParagraph"/>
              <w:numPr>
                <w:ilvl w:val="0"/>
                <w:numId w:val="2"/>
              </w:numPr>
              <w:rPr>
                <w:rFonts w:asciiTheme="minorHAnsi" w:hAnsiTheme="minorHAnsi"/>
                <w:b/>
                <w:i/>
              </w:rPr>
            </w:pPr>
            <w:r w:rsidRPr="000050E2">
              <w:rPr>
                <w:rFonts w:asciiTheme="minorHAnsi" w:hAnsiTheme="minorHAnsi"/>
                <w:i/>
              </w:rPr>
              <w:t>“Provide opportunities for older school-agers to help out with real skills. Cooking, sewing, and designing dramatic play props are useful ways to utilize their skills.</w:t>
            </w:r>
            <w:r w:rsidR="00522D93" w:rsidRPr="000050E2">
              <w:rPr>
                <w:rFonts w:asciiTheme="minorHAnsi" w:hAnsiTheme="minorHAnsi"/>
                <w:i/>
              </w:rPr>
              <w:t>”</w:t>
            </w:r>
          </w:p>
          <w:p w:rsidR="00522D93" w:rsidRPr="000050E2" w:rsidRDefault="00C55D96" w:rsidP="00522D93">
            <w:pPr>
              <w:pStyle w:val="ListParagraph"/>
              <w:rPr>
                <w:rStyle w:val="Hyperlink"/>
                <w:rFonts w:asciiTheme="minorHAnsi" w:hAnsiTheme="minorHAnsi"/>
              </w:rPr>
            </w:pPr>
            <w:hyperlink r:id="rId10" w:history="1">
              <w:r w:rsidR="00522D93" w:rsidRPr="000050E2">
                <w:rPr>
                  <w:rStyle w:val="Hyperlink"/>
                  <w:rFonts w:asciiTheme="minorHAnsi" w:hAnsiTheme="minorHAnsi"/>
                </w:rPr>
                <w:t>http://www.nncc.org/Child.Dev/ages.stages.9y.11y.html</w:t>
              </w:r>
            </w:hyperlink>
          </w:p>
          <w:p w:rsidR="00522D93" w:rsidRPr="000050E2" w:rsidRDefault="00522D93" w:rsidP="00522D93">
            <w:pPr>
              <w:pStyle w:val="ListParagraph"/>
              <w:numPr>
                <w:ilvl w:val="0"/>
                <w:numId w:val="1"/>
              </w:numPr>
              <w:rPr>
                <w:rFonts w:asciiTheme="minorHAnsi" w:hAnsiTheme="minorHAnsi"/>
                <w:b/>
              </w:rPr>
            </w:pPr>
            <w:r w:rsidRPr="000050E2">
              <w:rPr>
                <w:rFonts w:asciiTheme="minorHAnsi" w:hAnsiTheme="minorHAnsi"/>
              </w:rPr>
              <w:lastRenderedPageBreak/>
              <w:t xml:space="preserve">This can be seen as similar to Wilhelm in trying to make learning connect to the real world in some useable and </w:t>
            </w:r>
            <w:proofErr w:type="spellStart"/>
            <w:r w:rsidRPr="000050E2">
              <w:rPr>
                <w:rFonts w:asciiTheme="minorHAnsi" w:hAnsiTheme="minorHAnsi"/>
              </w:rPr>
              <w:t>toolish</w:t>
            </w:r>
            <w:proofErr w:type="spellEnd"/>
            <w:r w:rsidRPr="000050E2">
              <w:rPr>
                <w:rFonts w:asciiTheme="minorHAnsi" w:hAnsiTheme="minorHAnsi"/>
              </w:rPr>
              <w:t xml:space="preserve"> fashion</w:t>
            </w:r>
          </w:p>
        </w:tc>
      </w:tr>
    </w:tbl>
    <w:p w:rsidR="007046B6" w:rsidRPr="000050E2" w:rsidRDefault="007046B6">
      <w:pPr>
        <w:rPr>
          <w:rFonts w:asciiTheme="minorHAnsi" w:hAnsiTheme="minorHAnsi"/>
        </w:rPr>
      </w:pPr>
    </w:p>
    <w:p w:rsidR="00522D93" w:rsidRPr="000050E2" w:rsidRDefault="00522D93">
      <w:pPr>
        <w:rPr>
          <w:rFonts w:asciiTheme="minorHAnsi" w:hAnsiTheme="minorHAnsi"/>
        </w:rPr>
      </w:pPr>
      <w:r w:rsidRPr="000050E2">
        <w:rPr>
          <w:rFonts w:asciiTheme="minorHAnsi" w:hAnsiTheme="minorHAnsi"/>
        </w:rPr>
        <w:t>References outside of course website material:</w:t>
      </w:r>
    </w:p>
    <w:p w:rsidR="00522D93" w:rsidRPr="000050E2" w:rsidRDefault="00522D93" w:rsidP="00522D93">
      <w:pPr>
        <w:spacing w:line="480" w:lineRule="auto"/>
        <w:ind w:left="720" w:hanging="720"/>
        <w:rPr>
          <w:rFonts w:asciiTheme="minorHAnsi" w:hAnsiTheme="minorHAnsi"/>
        </w:rPr>
      </w:pPr>
    </w:p>
    <w:p w:rsidR="00522D93" w:rsidRPr="000050E2" w:rsidRDefault="00522D93" w:rsidP="00522D93">
      <w:pPr>
        <w:spacing w:line="480" w:lineRule="auto"/>
        <w:ind w:left="720" w:hanging="720"/>
        <w:rPr>
          <w:rFonts w:asciiTheme="minorHAnsi" w:hAnsiTheme="minorHAnsi"/>
        </w:rPr>
      </w:pPr>
      <w:proofErr w:type="spellStart"/>
      <w:proofErr w:type="gramStart"/>
      <w:r w:rsidRPr="000050E2">
        <w:rPr>
          <w:rFonts w:asciiTheme="minorHAnsi" w:hAnsiTheme="minorHAnsi"/>
        </w:rPr>
        <w:t>Woolfolk</w:t>
      </w:r>
      <w:proofErr w:type="spellEnd"/>
      <w:r w:rsidRPr="000050E2">
        <w:rPr>
          <w:rFonts w:asciiTheme="minorHAnsi" w:hAnsiTheme="minorHAnsi"/>
        </w:rPr>
        <w:t>, A, H., P, &amp; Ellen, N. (2002).</w:t>
      </w:r>
      <w:proofErr w:type="gramEnd"/>
      <w:r w:rsidRPr="000050E2">
        <w:rPr>
          <w:rFonts w:asciiTheme="minorHAnsi" w:hAnsiTheme="minorHAnsi"/>
        </w:rPr>
        <w:t xml:space="preserve"> </w:t>
      </w:r>
      <w:proofErr w:type="gramStart"/>
      <w:r w:rsidRPr="000050E2">
        <w:rPr>
          <w:rFonts w:asciiTheme="minorHAnsi" w:hAnsiTheme="minorHAnsi"/>
          <w:i/>
          <w:iCs/>
        </w:rPr>
        <w:t>Educational psychology</w:t>
      </w:r>
      <w:r w:rsidRPr="000050E2">
        <w:rPr>
          <w:rFonts w:asciiTheme="minorHAnsi" w:hAnsiTheme="minorHAnsi"/>
        </w:rPr>
        <w:t>.</w:t>
      </w:r>
      <w:proofErr w:type="gramEnd"/>
      <w:r w:rsidRPr="000050E2">
        <w:rPr>
          <w:rFonts w:asciiTheme="minorHAnsi" w:hAnsiTheme="minorHAnsi"/>
        </w:rPr>
        <w:t xml:space="preserve"> Toronto, Canada: [</w:t>
      </w:r>
      <w:proofErr w:type="spellStart"/>
      <w:r w:rsidRPr="000050E2">
        <w:rPr>
          <w:rFonts w:asciiTheme="minorHAnsi" w:hAnsiTheme="minorHAnsi"/>
        </w:rPr>
        <w:t>Allyn</w:t>
      </w:r>
      <w:proofErr w:type="spellEnd"/>
      <w:r w:rsidRPr="000050E2">
        <w:rPr>
          <w:rFonts w:asciiTheme="minorHAnsi" w:hAnsiTheme="minorHAnsi"/>
        </w:rPr>
        <w:t xml:space="preserve"> and Bacon], [2002].</w:t>
      </w:r>
    </w:p>
    <w:p w:rsidR="00522D93" w:rsidRPr="000050E2" w:rsidRDefault="00522D93">
      <w:pPr>
        <w:rPr>
          <w:rFonts w:asciiTheme="minorHAnsi" w:hAnsiTheme="minorHAnsi"/>
        </w:rPr>
      </w:pPr>
    </w:p>
    <w:sectPr w:rsidR="00522D93" w:rsidRPr="000050E2" w:rsidSect="00C55D96">
      <w:pgSz w:w="15840" w:h="12240" w:orient="landscape"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955"/>
    <w:multiLevelType w:val="hybridMultilevel"/>
    <w:tmpl w:val="5EE63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A0776"/>
    <w:multiLevelType w:val="hybridMultilevel"/>
    <w:tmpl w:val="E072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CC3E60"/>
    <w:multiLevelType w:val="hybridMultilevel"/>
    <w:tmpl w:val="69AE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3A024E"/>
    <w:rsid w:val="000050E2"/>
    <w:rsid w:val="000F304B"/>
    <w:rsid w:val="00113061"/>
    <w:rsid w:val="00133436"/>
    <w:rsid w:val="00207F01"/>
    <w:rsid w:val="003A024E"/>
    <w:rsid w:val="003B040E"/>
    <w:rsid w:val="003F5EDD"/>
    <w:rsid w:val="00522D93"/>
    <w:rsid w:val="006E603A"/>
    <w:rsid w:val="007046B6"/>
    <w:rsid w:val="00790D0A"/>
    <w:rsid w:val="009F4BFD"/>
    <w:rsid w:val="00C55D96"/>
    <w:rsid w:val="00D516CA"/>
    <w:rsid w:val="00DE1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96"/>
    <w:rPr>
      <w:sz w:val="24"/>
      <w:szCs w:val="24"/>
      <w:lang w:val="en-CA"/>
    </w:rPr>
  </w:style>
  <w:style w:type="paragraph" w:styleId="Heading1">
    <w:name w:val="heading 1"/>
    <w:basedOn w:val="Normal"/>
    <w:next w:val="Normal"/>
    <w:qFormat/>
    <w:rsid w:val="00C55D96"/>
    <w:pPr>
      <w:keepNext/>
      <w:outlineLvl w:val="0"/>
    </w:pPr>
    <w:rPr>
      <w:b/>
      <w:bCs/>
      <w:sz w:val="28"/>
    </w:rPr>
  </w:style>
  <w:style w:type="paragraph" w:styleId="Heading2">
    <w:name w:val="heading 2"/>
    <w:basedOn w:val="Normal"/>
    <w:next w:val="Normal"/>
    <w:qFormat/>
    <w:rsid w:val="00C55D9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061"/>
    <w:pPr>
      <w:ind w:left="720"/>
      <w:contextualSpacing/>
    </w:pPr>
  </w:style>
  <w:style w:type="character" w:styleId="Hyperlink">
    <w:name w:val="Hyperlink"/>
    <w:basedOn w:val="DefaultParagraphFont"/>
    <w:uiPriority w:val="99"/>
    <w:unhideWhenUsed/>
    <w:rsid w:val="00522D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96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ncc.org/Child.Dev/ages.stages.9y.11y.html" TargetMode="External"/><Relationship Id="rId3" Type="http://schemas.openxmlformats.org/officeDocument/2006/relationships/styles" Target="styles.xml"/><Relationship Id="rId7" Type="http://schemas.openxmlformats.org/officeDocument/2006/relationships/hyperlink" Target="http://www.mesacc.edu/dept/d46/psy/dev/middle_chil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sacc.edu/dept/d46/psy/dev/middle_chil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ncc.org/Child.Dev/ages.stages.9y.11y.html" TargetMode="External"/><Relationship Id="rId4" Type="http://schemas.openxmlformats.org/officeDocument/2006/relationships/settings" Target="settings.xml"/><Relationship Id="rId9" Type="http://schemas.openxmlformats.org/officeDocument/2006/relationships/hyperlink" Target="http://www.cyh.com/HealthTopics/HealthTopicDetails.aspx?p=114&amp;np=122&amp;id=1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C612-464C-4834-96B4-04B2263F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Double-Entry Journal  -  The Junior Learner</vt:lpstr>
    </vt:vector>
  </TitlesOfParts>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Double-Entry Journal  -  The Junior Learner</dc:title>
  <dc:subject/>
  <dc:creator>userone</dc:creator>
  <cp:keywords/>
  <dc:description/>
  <cp:lastModifiedBy>UCDSB</cp:lastModifiedBy>
  <cp:revision>2</cp:revision>
  <dcterms:created xsi:type="dcterms:W3CDTF">2011-04-15T00:59:00Z</dcterms:created>
  <dcterms:modified xsi:type="dcterms:W3CDTF">2011-04-15T00:59:00Z</dcterms:modified>
</cp:coreProperties>
</file>